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AC" w:rsidRPr="00B87C0C" w:rsidRDefault="005E2BA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2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2"/>
        <w:gridCol w:w="339"/>
        <w:gridCol w:w="4962"/>
        <w:gridCol w:w="170"/>
        <w:gridCol w:w="200"/>
      </w:tblGrid>
      <w:tr w:rsidR="00B87C0C" w:rsidRPr="008D3604" w:rsidTr="008D3604">
        <w:tc>
          <w:tcPr>
            <w:tcW w:w="4752" w:type="dxa"/>
          </w:tcPr>
          <w:p w:rsidR="00B87C0C" w:rsidRPr="00B87C0C" w:rsidRDefault="00B87C0C" w:rsidP="00B87C0C">
            <w:pPr>
              <w:ind w:right="302"/>
              <w:jc w:val="both"/>
              <w:rPr>
                <w:lang w:val="ru-RU"/>
              </w:rPr>
            </w:pPr>
            <w:bookmarkStart w:id="0" w:name="_GoBack" w:colFirst="0" w:colLast="2"/>
            <w:r w:rsidRPr="00B87C0C">
              <w:rPr>
                <w:bCs/>
                <w:lang w:val="ru-RU"/>
              </w:rPr>
              <w:t>ПРИНЯТО</w:t>
            </w:r>
          </w:p>
          <w:p w:rsidR="008D3604" w:rsidRDefault="00B87C0C" w:rsidP="00B87C0C">
            <w:pPr>
              <w:ind w:right="302"/>
              <w:jc w:val="both"/>
              <w:rPr>
                <w:lang w:val="ru-RU"/>
              </w:rPr>
            </w:pPr>
            <w:r w:rsidRPr="00B87C0C">
              <w:rPr>
                <w:lang w:val="ru-RU"/>
              </w:rPr>
              <w:t xml:space="preserve">на заседании педагогического совета </w:t>
            </w:r>
          </w:p>
          <w:p w:rsidR="00B87C0C" w:rsidRPr="00B87C0C" w:rsidRDefault="00B87C0C" w:rsidP="00B87C0C">
            <w:pPr>
              <w:ind w:right="302"/>
              <w:jc w:val="both"/>
              <w:rPr>
                <w:lang w:val="ru-RU"/>
              </w:rPr>
            </w:pPr>
            <w:r w:rsidRPr="00B87C0C">
              <w:rPr>
                <w:lang w:val="ru-RU"/>
              </w:rPr>
              <w:t>МБОУ «</w:t>
            </w:r>
            <w:proofErr w:type="spellStart"/>
            <w:proofErr w:type="gramStart"/>
            <w:r w:rsidRPr="00B87C0C">
              <w:rPr>
                <w:lang w:val="ru-RU"/>
              </w:rPr>
              <w:t>Тростенецкая</w:t>
            </w:r>
            <w:proofErr w:type="spellEnd"/>
            <w:r w:rsidRPr="00B87C0C">
              <w:rPr>
                <w:lang w:val="ru-RU"/>
              </w:rPr>
              <w:t xml:space="preserve">  СОШ</w:t>
            </w:r>
            <w:proofErr w:type="gramEnd"/>
            <w:r w:rsidRPr="00B87C0C">
              <w:rPr>
                <w:lang w:val="ru-RU"/>
              </w:rPr>
              <w:t>»</w:t>
            </w:r>
          </w:p>
          <w:p w:rsidR="00B87C0C" w:rsidRPr="00B87C0C" w:rsidRDefault="00B87C0C" w:rsidP="00B87C0C">
            <w:pPr>
              <w:ind w:right="302"/>
              <w:jc w:val="both"/>
              <w:rPr>
                <w:lang w:val="ru-RU"/>
              </w:rPr>
            </w:pPr>
            <w:r w:rsidRPr="008D3604">
              <w:rPr>
                <w:lang w:val="ru-RU"/>
              </w:rPr>
              <w:t>протокол от 28.08.202</w:t>
            </w:r>
            <w:r>
              <w:rPr>
                <w:lang w:val="ru-RU"/>
              </w:rPr>
              <w:t>3</w:t>
            </w:r>
            <w:r w:rsidRPr="008D3604">
              <w:rPr>
                <w:lang w:val="ru-RU"/>
              </w:rPr>
              <w:t xml:space="preserve"> г. №</w:t>
            </w:r>
            <w:r>
              <w:rPr>
                <w:lang w:val="ru-RU"/>
              </w:rPr>
              <w:t>2</w:t>
            </w:r>
          </w:p>
        </w:tc>
        <w:tc>
          <w:tcPr>
            <w:tcW w:w="0" w:type="auto"/>
          </w:tcPr>
          <w:p w:rsidR="00B87C0C" w:rsidRPr="008D3604" w:rsidRDefault="00B87C0C" w:rsidP="00B87C0C">
            <w:pPr>
              <w:jc w:val="both"/>
              <w:rPr>
                <w:lang w:val="ru-RU"/>
              </w:rPr>
            </w:pPr>
          </w:p>
        </w:tc>
        <w:tc>
          <w:tcPr>
            <w:tcW w:w="4962" w:type="dxa"/>
          </w:tcPr>
          <w:p w:rsidR="00B87C0C" w:rsidRPr="00B87C0C" w:rsidRDefault="00B87C0C" w:rsidP="00B87C0C">
            <w:pPr>
              <w:jc w:val="both"/>
              <w:rPr>
                <w:bCs/>
                <w:lang w:val="ru-RU"/>
              </w:rPr>
            </w:pPr>
            <w:r w:rsidRPr="00B87C0C">
              <w:rPr>
                <w:bCs/>
                <w:lang w:val="ru-RU"/>
              </w:rPr>
              <w:t>УТВЕРЖДЕНО</w:t>
            </w:r>
          </w:p>
          <w:p w:rsidR="00B87C0C" w:rsidRPr="00B87C0C" w:rsidRDefault="00B87C0C" w:rsidP="00B87C0C">
            <w:pPr>
              <w:jc w:val="both"/>
              <w:rPr>
                <w:lang w:val="ru-RU"/>
              </w:rPr>
            </w:pPr>
            <w:r>
              <w:rPr>
                <w:bCs/>
                <w:noProof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4968AFEB" wp14:editId="503199B8">
                  <wp:simplePos x="0" y="0"/>
                  <wp:positionH relativeFrom="column">
                    <wp:posOffset>734226</wp:posOffset>
                  </wp:positionH>
                  <wp:positionV relativeFrom="paragraph">
                    <wp:posOffset>388896</wp:posOffset>
                  </wp:positionV>
                  <wp:extent cx="1229304" cy="1160891"/>
                  <wp:effectExtent l="19050" t="0" r="8946" b="0"/>
                  <wp:wrapNone/>
                  <wp:docPr id="4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04" cy="116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7C0C">
              <w:rPr>
                <w:bCs/>
                <w:lang w:val="ru-RU"/>
              </w:rPr>
              <w:t xml:space="preserve">приказом директора муниципального бюджетного общеобразовательного учреждения </w:t>
            </w:r>
            <w:r w:rsidRPr="00B87C0C">
              <w:rPr>
                <w:lang w:val="ru-RU"/>
              </w:rPr>
              <w:t>«</w:t>
            </w:r>
            <w:proofErr w:type="spellStart"/>
            <w:r w:rsidRPr="00B87C0C">
              <w:rPr>
                <w:lang w:val="ru-RU"/>
              </w:rPr>
              <w:t>Тростенецкая</w:t>
            </w:r>
            <w:proofErr w:type="spellEnd"/>
            <w:r w:rsidRPr="00B87C0C">
              <w:rPr>
                <w:lang w:val="ru-RU"/>
              </w:rPr>
              <w:t xml:space="preserve"> СОШ»</w:t>
            </w:r>
          </w:p>
          <w:p w:rsidR="00B87C0C" w:rsidRPr="00B87C0C" w:rsidRDefault="00B87C0C" w:rsidP="00B87C0C">
            <w:pPr>
              <w:jc w:val="both"/>
              <w:rPr>
                <w:lang w:val="ru-RU"/>
              </w:rPr>
            </w:pPr>
            <w:proofErr w:type="spellStart"/>
            <w:r w:rsidRPr="00B87C0C">
              <w:rPr>
                <w:lang w:val="ru-RU"/>
              </w:rPr>
              <w:t>Т.В.Терехова</w:t>
            </w:r>
            <w:proofErr w:type="spellEnd"/>
          </w:p>
          <w:p w:rsidR="00B87C0C" w:rsidRPr="00B87C0C" w:rsidRDefault="00B87C0C" w:rsidP="00B87C0C">
            <w:pPr>
              <w:jc w:val="both"/>
              <w:rPr>
                <w:lang w:val="ru-RU"/>
              </w:rPr>
            </w:pPr>
            <w:r w:rsidRPr="00B87C0C">
              <w:rPr>
                <w:lang w:val="ru-RU"/>
              </w:rPr>
              <w:t xml:space="preserve"> от 28.08.202</w:t>
            </w:r>
            <w:r>
              <w:rPr>
                <w:lang w:val="ru-RU"/>
              </w:rPr>
              <w:t>3</w:t>
            </w:r>
            <w:r w:rsidRPr="00B87C0C">
              <w:rPr>
                <w:lang w:val="ru-RU"/>
              </w:rPr>
              <w:t xml:space="preserve"> г. №178</w:t>
            </w:r>
          </w:p>
          <w:p w:rsidR="00B87C0C" w:rsidRPr="00B87C0C" w:rsidRDefault="00B87C0C" w:rsidP="00B87C0C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C0C" w:rsidRPr="00B87C0C" w:rsidRDefault="00B87C0C" w:rsidP="00B87C0C">
            <w:pPr>
              <w:jc w:val="both"/>
              <w:rPr>
                <w:lang w:val="ru-RU"/>
              </w:rPr>
            </w:pP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C0C" w:rsidRPr="00B87C0C" w:rsidRDefault="00B87C0C" w:rsidP="00B87C0C">
            <w:pPr>
              <w:jc w:val="both"/>
              <w:rPr>
                <w:lang w:val="ru-RU"/>
              </w:rPr>
            </w:pPr>
          </w:p>
        </w:tc>
      </w:tr>
    </w:tbl>
    <w:bookmarkEnd w:id="0"/>
    <w:p w:rsidR="005E2BAC" w:rsidRPr="00B87C0C" w:rsidRDefault="00B87C0C" w:rsidP="00B87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Тростенецкая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учащимся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агитации, наносящих вред здоровью,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нравственному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регистрации, уставом,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департамента образования города </w:t>
      </w:r>
      <w:proofErr w:type="spellStart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апреля 2015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273-ФЗ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приказом департамента транспорта города Неизвестный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марта 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2.2.3. Иные меры поддержки, которые предоставляются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школе: обеспечение одеждой, обувью, жестким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детей, оставшихся без попечения родителей, лиц </w:t>
      </w:r>
      <w:proofErr w:type="gramStart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управления, настоящие Правила,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имуществу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при себе дневник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после того, как прозвонит </w:t>
      </w:r>
      <w:proofErr w:type="gramStart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proofErr w:type="gramEnd"/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B87C0C">
        <w:rPr>
          <w:lang w:val="ru-RU"/>
        </w:rPr>
        <w:br/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5E2BAC" w:rsidRPr="00B87C0C" w:rsidRDefault="00B87C0C" w:rsidP="00B8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C0C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5E2BAC" w:rsidRPr="00B87C0C" w:rsidSect="00B87C0C">
      <w:pgSz w:w="11907" w:h="16839"/>
      <w:pgMar w:top="426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2BAC"/>
    <w:rsid w:val="00653AF6"/>
    <w:rsid w:val="008D3604"/>
    <w:rsid w:val="00B73A5A"/>
    <w:rsid w:val="00B87C0C"/>
    <w:rsid w:val="00BE613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CF6E"/>
  <w15:docId w15:val="{8E3E451B-6266-43ED-961F-C62428B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oTo</cp:lastModifiedBy>
  <cp:revision>3</cp:revision>
  <dcterms:created xsi:type="dcterms:W3CDTF">2011-11-02T04:15:00Z</dcterms:created>
  <dcterms:modified xsi:type="dcterms:W3CDTF">2023-09-20T20:47:00Z</dcterms:modified>
</cp:coreProperties>
</file>